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73D" w14:textId="60EF75BF" w:rsidR="001659A5" w:rsidRDefault="001659A5" w:rsidP="0066137F">
      <w:pPr>
        <w:jc w:val="both"/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MANIFÈST ENTÀ UA EDUCACION SEXUA</w:t>
      </w:r>
      <w:r w:rsidR="005D0408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U</w:t>
      </w:r>
      <w:r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 xml:space="preserve"> ENTÀ TOT</w:t>
      </w:r>
      <w:r w:rsidRPr="001659A5">
        <w:rPr>
          <w:rFonts w:asciiTheme="majorHAnsi" w:hAnsiTheme="majorHAnsi" w:cstheme="majorHAnsi"/>
          <w:b/>
          <w:bCs/>
          <w:noProof/>
          <w:color w:val="FF0000"/>
          <w:sz w:val="24"/>
          <w:szCs w:val="24"/>
          <w:lang w:val="es-ES_tradnl"/>
        </w:rPr>
        <w:t>E</w:t>
      </w:r>
      <w:r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S.</w:t>
      </w:r>
    </w:p>
    <w:p w14:paraId="3F92E4CB" w14:textId="54351593" w:rsidR="001659A5" w:rsidRDefault="001659A5" w:rsidP="0066137F">
      <w:pPr>
        <w:jc w:val="both"/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Signa: Hilat per ua educacion sexua</w:t>
      </w:r>
      <w:r w:rsidR="005D0408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u</w:t>
      </w:r>
      <w:r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 xml:space="preserve"> feminista e comunitària.</w:t>
      </w:r>
    </w:p>
    <w:p w14:paraId="5A9C2E88" w14:textId="392713AC" w:rsidR="001659A5" w:rsidRDefault="001659A5" w:rsidP="0066137F">
      <w:pPr>
        <w:spacing w:before="100" w:beforeAutospacing="1" w:after="100" w:afterAutospacing="1"/>
        <w:jc w:val="right"/>
        <w:rPr>
          <w:rFonts w:asciiTheme="majorHAnsi" w:hAnsiTheme="majorHAnsi" w:cstheme="majorHAnsi"/>
          <w:i/>
          <w:iCs/>
          <w:noProof/>
          <w:color w:val="222222"/>
          <w:lang w:val="es-ES_tradnl"/>
        </w:rPr>
      </w:pPr>
      <w:r>
        <w:rPr>
          <w:rFonts w:asciiTheme="majorHAnsi" w:hAnsiTheme="majorHAnsi" w:cstheme="majorHAnsi"/>
          <w:i/>
          <w:iCs/>
          <w:noProof/>
          <w:color w:val="222222"/>
          <w:lang w:val="es-ES_tradnl"/>
        </w:rPr>
        <w:t xml:space="preserve">En totes es </w:t>
      </w:r>
      <w:r w:rsidR="0066137F" w:rsidRPr="0066137F">
        <w:rPr>
          <w:rFonts w:asciiTheme="majorHAnsi" w:hAnsiTheme="majorHAnsi" w:cstheme="majorHAnsi"/>
          <w:i/>
          <w:iCs/>
          <w:noProof/>
          <w:color w:val="222222"/>
          <w:lang w:val="es-ES_tradnl"/>
        </w:rPr>
        <w:t xml:space="preserve"> </w:t>
      </w:r>
      <w:r>
        <w:rPr>
          <w:rFonts w:asciiTheme="majorHAnsi" w:hAnsiTheme="majorHAnsi" w:cstheme="majorHAnsi"/>
          <w:i/>
          <w:iCs/>
          <w:noProof/>
          <w:color w:val="222222"/>
          <w:lang w:val="es-ES_tradnl"/>
        </w:rPr>
        <w:t>edats, entà tot</w:t>
      </w:r>
      <w:r w:rsidRPr="001659A5">
        <w:rPr>
          <w:rFonts w:asciiTheme="majorHAnsi" w:hAnsiTheme="majorHAnsi" w:cstheme="majorHAnsi"/>
          <w:i/>
          <w:iCs/>
          <w:noProof/>
          <w:color w:val="FF0000"/>
          <w:lang w:val="es-ES_tradnl"/>
        </w:rPr>
        <w:t>e</w:t>
      </w:r>
      <w:r>
        <w:rPr>
          <w:rFonts w:asciiTheme="majorHAnsi" w:hAnsiTheme="majorHAnsi" w:cstheme="majorHAnsi"/>
          <w:i/>
          <w:iCs/>
          <w:noProof/>
          <w:color w:val="222222"/>
          <w:lang w:val="es-ES_tradnl"/>
        </w:rPr>
        <w:t>s e entà cad’ua des persones, era educacion sexua</w:t>
      </w:r>
      <w:r w:rsidR="005D0408">
        <w:rPr>
          <w:rFonts w:asciiTheme="majorHAnsi" w:hAnsiTheme="majorHAnsi" w:cstheme="majorHAnsi"/>
          <w:i/>
          <w:iCs/>
          <w:noProof/>
          <w:color w:val="222222"/>
          <w:lang w:val="es-ES_tradnl"/>
        </w:rPr>
        <w:t>u</w:t>
      </w:r>
      <w:r>
        <w:rPr>
          <w:rFonts w:asciiTheme="majorHAnsi" w:hAnsiTheme="majorHAnsi" w:cstheme="majorHAnsi"/>
          <w:i/>
          <w:iCs/>
          <w:noProof/>
          <w:color w:val="222222"/>
          <w:lang w:val="es-ES_tradnl"/>
        </w:rPr>
        <w:t xml:space="preserve"> pòt èster un daurir hièstres ath camp des desirs e des pla</w:t>
      </w:r>
      <w:r w:rsidR="00586AA1">
        <w:rPr>
          <w:rFonts w:asciiTheme="majorHAnsi" w:hAnsiTheme="majorHAnsi" w:cstheme="majorHAnsi"/>
          <w:i/>
          <w:iCs/>
          <w:noProof/>
          <w:color w:val="222222"/>
          <w:lang w:val="es-ES_tradnl"/>
        </w:rPr>
        <w:t>s</w:t>
      </w:r>
      <w:r>
        <w:rPr>
          <w:rFonts w:asciiTheme="majorHAnsi" w:hAnsiTheme="majorHAnsi" w:cstheme="majorHAnsi"/>
          <w:i/>
          <w:iCs/>
          <w:noProof/>
          <w:color w:val="222222"/>
          <w:lang w:val="es-ES_tradnl"/>
        </w:rPr>
        <w:t>èrs.  Pòt èster un daurir pòrtes que mos ajuden a distanciar-mos d’un modèu sociau de sexualitat injust, estigmatizant, discriminatòri e violent.  Pòt èster daurir camins entà democratizar era sex</w:t>
      </w:r>
      <w:r w:rsidR="005D0408">
        <w:rPr>
          <w:rFonts w:asciiTheme="majorHAnsi" w:hAnsiTheme="majorHAnsi" w:cstheme="majorHAnsi"/>
          <w:i/>
          <w:iCs/>
          <w:noProof/>
          <w:color w:val="222222"/>
          <w:lang w:val="es-ES_tradnl"/>
        </w:rPr>
        <w:t>ualitat</w:t>
      </w:r>
      <w:r>
        <w:rPr>
          <w:rFonts w:asciiTheme="majorHAnsi" w:hAnsiTheme="majorHAnsi" w:cstheme="majorHAnsi"/>
          <w:i/>
          <w:iCs/>
          <w:noProof/>
          <w:color w:val="222222"/>
          <w:lang w:val="es-ES_tradnl"/>
        </w:rPr>
        <w:t>, des d’ua perspectiua mès justa, mès orizonta</w:t>
      </w:r>
      <w:r w:rsidR="006316E2">
        <w:rPr>
          <w:rFonts w:asciiTheme="majorHAnsi" w:hAnsiTheme="majorHAnsi" w:cstheme="majorHAnsi"/>
          <w:i/>
          <w:iCs/>
          <w:noProof/>
          <w:color w:val="222222"/>
          <w:lang w:val="es-ES_tradnl"/>
        </w:rPr>
        <w:t>u</w:t>
      </w:r>
      <w:r>
        <w:rPr>
          <w:rFonts w:asciiTheme="majorHAnsi" w:hAnsiTheme="majorHAnsi" w:cstheme="majorHAnsi"/>
          <w:i/>
          <w:iCs/>
          <w:noProof/>
          <w:color w:val="222222"/>
          <w:lang w:val="es-ES_tradnl"/>
        </w:rPr>
        <w:t xml:space="preserve"> e mès diuèrsa, entà abitar mons enes que tot</w:t>
      </w:r>
      <w:r w:rsidRPr="00660202">
        <w:rPr>
          <w:rFonts w:asciiTheme="majorHAnsi" w:hAnsiTheme="majorHAnsi" w:cstheme="majorHAnsi"/>
          <w:i/>
          <w:iCs/>
          <w:noProof/>
          <w:color w:val="FF0000"/>
          <w:lang w:val="es-ES_tradnl"/>
        </w:rPr>
        <w:t>e</w:t>
      </w:r>
      <w:r>
        <w:rPr>
          <w:rFonts w:asciiTheme="majorHAnsi" w:hAnsiTheme="majorHAnsi" w:cstheme="majorHAnsi"/>
          <w:i/>
          <w:iCs/>
          <w:noProof/>
          <w:color w:val="222222"/>
          <w:lang w:val="es-ES_tradnl"/>
        </w:rPr>
        <w:t xml:space="preserve">s pogam </w:t>
      </w:r>
      <w:r w:rsidR="00660202">
        <w:rPr>
          <w:rFonts w:asciiTheme="majorHAnsi" w:hAnsiTheme="majorHAnsi" w:cstheme="majorHAnsi"/>
          <w:i/>
          <w:iCs/>
          <w:noProof/>
          <w:color w:val="222222"/>
          <w:lang w:val="es-ES_tradnl"/>
        </w:rPr>
        <w:t>gaudir des nòsti drets,  des nòsti còssi e des nòstes vides.</w:t>
      </w:r>
    </w:p>
    <w:p w14:paraId="4B5CA7E8" w14:textId="05EABB82" w:rsidR="00660202" w:rsidRDefault="00660202" w:rsidP="0066137F">
      <w:pPr>
        <w:jc w:val="both"/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Qué mos moti</w:t>
      </w:r>
      <w:r w:rsidR="006316E2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v</w:t>
      </w:r>
      <w:r w:rsidR="005D0408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e</w:t>
      </w:r>
      <w:r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 xml:space="preserve"> a hèr aguest manifèst?</w:t>
      </w:r>
    </w:p>
    <w:p w14:paraId="0D9906C8" w14:textId="02CA7C48" w:rsidR="0066137F" w:rsidRPr="0066137F" w:rsidRDefault="0066137F" w:rsidP="0066137F">
      <w:p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</w:p>
    <w:p w14:paraId="2269AD06" w14:textId="32E0D045" w:rsidR="00660202" w:rsidRDefault="00660202" w:rsidP="0066137F">
      <w:p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Tot e es recomanacions internacionaus e as diuèrses leis en ordenament juridic qu’insten ara implantacion d’ua educacion sexua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u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integrau, en tot reconeishér-la coma un element clau ena promocion de relacions positiues, saludables e igualitàries, observam un bloqueg institucionau e politic entara sua aplicacion practica que vulnère eth dret d’infàncies e adolescéncies a recéber ua educacion sexua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u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integrau e de qualitat.</w:t>
      </w:r>
    </w:p>
    <w:p w14:paraId="6FBF5B3F" w14:textId="628662DF" w:rsidR="0066137F" w:rsidRPr="0066137F" w:rsidRDefault="0066137F" w:rsidP="0066137F">
      <w:p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</w:p>
    <w:p w14:paraId="0D7A6E9F" w14:textId="6B318A0B" w:rsidR="00660202" w:rsidRDefault="00660202" w:rsidP="0066137F">
      <w:p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Enes darrèri ans, diuèrses formes de fonamentalismes politics, connectades damb era dreta globau e es neofascismes, non dèishen d’abocar descursi tergiversadi enes mieis de comunicacion que meten en entredit era feble educacion sexua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u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que s’impartís enes centres educactius der Esta</w:t>
      </w:r>
      <w:r w:rsidR="00390A1D">
        <w:rPr>
          <w:rFonts w:asciiTheme="majorHAnsi" w:hAnsiTheme="majorHAnsi" w:cstheme="majorHAnsi"/>
          <w:noProof/>
          <w:sz w:val="24"/>
          <w:szCs w:val="24"/>
          <w:lang w:val="es-ES_tradnl"/>
        </w:rPr>
        <w:t>do Español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.  Entà compréner</w:t>
      </w:r>
      <w:r w:rsidR="003F1F13"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per qu’an metut en sòn punt d’enguarda era educacion sexu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au</w:t>
      </w:r>
      <w:r w:rsidR="003F1F13">
        <w:rPr>
          <w:rFonts w:asciiTheme="majorHAnsi" w:hAnsiTheme="majorHAnsi" w:cstheme="majorHAnsi"/>
          <w:noProof/>
          <w:sz w:val="24"/>
          <w:szCs w:val="24"/>
          <w:lang w:val="es-ES_tradnl"/>
        </w:rPr>
        <w:t>, ei de besonh enténer qu’era educacion sexua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u</w:t>
      </w:r>
      <w:r w:rsidR="003F1F13"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ei intimament restacada damb era defensa dera igualtat, dera diversitat sexua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u</w:t>
      </w:r>
      <w:r w:rsidR="003F1F13"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e deth genre e des drets sexua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u</w:t>
      </w:r>
      <w:r w:rsidR="003F1F13">
        <w:rPr>
          <w:rFonts w:asciiTheme="majorHAnsi" w:hAnsiTheme="majorHAnsi" w:cstheme="majorHAnsi"/>
          <w:noProof/>
          <w:sz w:val="24"/>
          <w:szCs w:val="24"/>
          <w:lang w:val="es-ES_tradnl"/>
        </w:rPr>
        <w:t>s, çò que supause que totes es persones an de poder gaudir de toti es drets. Per tot çò, e pr’amor que sabem qu’es drets uma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n</w:t>
      </w:r>
      <w:r w:rsidR="003F1F13">
        <w:rPr>
          <w:rFonts w:asciiTheme="majorHAnsi" w:hAnsiTheme="majorHAnsi" w:cstheme="majorHAnsi"/>
          <w:noProof/>
          <w:sz w:val="24"/>
          <w:szCs w:val="24"/>
          <w:lang w:val="es-ES_tradnl"/>
        </w:rPr>
        <w:t>s e, sustot, es drets sexua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u</w:t>
      </w:r>
      <w:r w:rsidR="003F1F13">
        <w:rPr>
          <w:rFonts w:asciiTheme="majorHAnsi" w:hAnsiTheme="majorHAnsi" w:cstheme="majorHAnsi"/>
          <w:noProof/>
          <w:sz w:val="24"/>
          <w:szCs w:val="24"/>
          <w:lang w:val="es-ES_tradnl"/>
        </w:rPr>
        <w:t>s, cau defener-les cada dia, aué lançam aguest manifèst.</w:t>
      </w:r>
    </w:p>
    <w:p w14:paraId="188C0016" w14:textId="77777777" w:rsidR="00660202" w:rsidRDefault="00660202" w:rsidP="0066137F">
      <w:p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</w:p>
    <w:p w14:paraId="0285EB39" w14:textId="36BA27C6" w:rsidR="003F1F13" w:rsidRDefault="0066137F" w:rsidP="0066137F">
      <w:pPr>
        <w:jc w:val="both"/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</w:pPr>
      <w:r w:rsidRPr="0066137F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Qu</w:t>
      </w:r>
      <w:r w:rsidR="003F1F13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’entenem per educaci</w:t>
      </w:r>
      <w:r w:rsidR="00B530BE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on</w:t>
      </w:r>
      <w:r w:rsidR="003F1F13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 xml:space="preserve"> sexua</w:t>
      </w:r>
      <w:r w:rsidR="005D0408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u</w:t>
      </w:r>
      <w:r w:rsidR="003F1F13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?</w:t>
      </w:r>
    </w:p>
    <w:p w14:paraId="76F41D84" w14:textId="77777777" w:rsidR="003F1F13" w:rsidRDefault="003F1F13" w:rsidP="0066137F">
      <w:p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</w:p>
    <w:p w14:paraId="1474AC14" w14:textId="32496A6F" w:rsidR="003F1F13" w:rsidRDefault="003F1F13" w:rsidP="003F1F13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Entenem per educacion sexua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u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aquera que promò es valors basadi en respècte as persones e as sòns drets.</w:t>
      </w:r>
    </w:p>
    <w:p w14:paraId="0060B937" w14:textId="2B2A92A4" w:rsidR="003F1F13" w:rsidRDefault="003F1F13" w:rsidP="003F1F13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Entenem per educacion sexua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u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aquera qu’incorpòre ua guardada critica ath dauant des desigualtats sociaus, entà ajudar a genera</w:t>
      </w:r>
      <w:r w:rsidR="00586AA1">
        <w:rPr>
          <w:rFonts w:asciiTheme="majorHAnsi" w:hAnsiTheme="majorHAnsi" w:cstheme="majorHAnsi"/>
          <w:noProof/>
          <w:sz w:val="24"/>
          <w:szCs w:val="24"/>
          <w:lang w:val="es-ES_tradnl"/>
        </w:rPr>
        <w:t>r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entorns sociaus mès igualitaris e mès justi.</w:t>
      </w:r>
    </w:p>
    <w:p w14:paraId="1CCE197C" w14:textId="0D4B73C0" w:rsidR="005F5941" w:rsidRDefault="005F5941" w:rsidP="003F1F13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Entenem per educacion sexua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u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aquera que permet era generacion de ligams afectius respectuosi e igualitaris, atau coma er autoconeishement e era identitat personau.</w:t>
      </w:r>
    </w:p>
    <w:p w14:paraId="6CFD1F3F" w14:textId="13B0B231" w:rsidR="005F5941" w:rsidRDefault="005F5941" w:rsidP="003F1F13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Entenem qu’era educacion sexua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u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desvolupe un papèr essenciau ena salut e en benèster personau e sociau.</w:t>
      </w:r>
    </w:p>
    <w:p w14:paraId="24E2435A" w14:textId="2B607ED9" w:rsidR="005F5941" w:rsidRDefault="005F5941" w:rsidP="003F1F13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Entenem qu’era eduacion sexua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u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des dera perspectiua sociau, feminista e comunitària, centrada en pla</w:t>
      </w:r>
      <w:r w:rsidR="00D77C49">
        <w:rPr>
          <w:rFonts w:asciiTheme="majorHAnsi" w:hAnsiTheme="majorHAnsi" w:cstheme="majorHAnsi"/>
          <w:noProof/>
          <w:sz w:val="24"/>
          <w:szCs w:val="24"/>
          <w:lang w:val="es-ES_tradnl"/>
        </w:rPr>
        <w:t>s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er, perqué, connectades damb eth pla</w:t>
      </w:r>
      <w:r w:rsidR="00D77C49">
        <w:rPr>
          <w:rFonts w:asciiTheme="majorHAnsi" w:hAnsiTheme="majorHAnsi" w:cstheme="majorHAnsi"/>
          <w:noProof/>
          <w:sz w:val="24"/>
          <w:szCs w:val="24"/>
          <w:lang w:val="es-ES_tradnl"/>
        </w:rPr>
        <w:t>s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er, es persones prenem melhors decisions sus es nòstes sexualitats, es nòsti còssi e es nòstes vides.</w:t>
      </w:r>
    </w:p>
    <w:p w14:paraId="460B77A7" w14:textId="77777777" w:rsidR="005F5941" w:rsidRDefault="005F5941" w:rsidP="005F5941">
      <w:p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</w:p>
    <w:p w14:paraId="5729D82B" w14:textId="07F3485C" w:rsidR="0066137F" w:rsidRPr="0066137F" w:rsidRDefault="0066137F" w:rsidP="0066137F">
      <w:pPr>
        <w:jc w:val="both"/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</w:pPr>
      <w:r w:rsidRPr="0066137F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 xml:space="preserve">Qué </w:t>
      </w:r>
      <w:r w:rsidR="005F5941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reivindicam</w:t>
      </w:r>
      <w:r w:rsidRPr="0066137F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?</w:t>
      </w:r>
    </w:p>
    <w:p w14:paraId="7B56DC68" w14:textId="77777777" w:rsidR="0066137F" w:rsidRPr="0066137F" w:rsidRDefault="0066137F" w:rsidP="0066137F">
      <w:p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 w:rsidRPr="0066137F"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</w:t>
      </w:r>
    </w:p>
    <w:p w14:paraId="74C0B8F5" w14:textId="739F7810" w:rsidR="005F5941" w:rsidRDefault="005F5941" w:rsidP="0066137F">
      <w:p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Des dera RED POR UNA EDUCACIÓN SEXUAL FEMINISTA Y COMUNITARIA, exigim ath Minist</w:t>
      </w:r>
      <w:r w:rsidR="00A840D2">
        <w:rPr>
          <w:rFonts w:asciiTheme="majorHAnsi" w:hAnsiTheme="majorHAnsi" w:cstheme="majorHAnsi"/>
          <w:noProof/>
          <w:sz w:val="24"/>
          <w:szCs w:val="24"/>
          <w:lang w:val="es-ES_tradnl"/>
        </w:rPr>
        <w:t>erio de Educación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e as administracions autonomiques competentes en matèria d’educacion:</w:t>
      </w:r>
    </w:p>
    <w:p w14:paraId="2C6D6B7A" w14:textId="232376BA" w:rsidR="005F5941" w:rsidRDefault="005F5941" w:rsidP="005F594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Qu’es politiques e accions en educacion sexua</w:t>
      </w:r>
      <w:r w:rsidR="005D0408">
        <w:rPr>
          <w:rFonts w:asciiTheme="majorHAnsi" w:hAnsiTheme="majorHAnsi" w:cstheme="majorHAnsi"/>
          <w:noProof/>
          <w:sz w:val="24"/>
          <w:szCs w:val="24"/>
          <w:lang w:val="es-ES_tradnl"/>
        </w:rPr>
        <w:t>u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se desvolupen des d’ua perspectiua feminista, sociau e comunitària, en tot apostar pera implicacion e participacion de tota era comunitat educatiua.</w:t>
      </w:r>
    </w:p>
    <w:p w14:paraId="1309164E" w14:textId="2FEF2246" w:rsidR="005F5941" w:rsidRDefault="005F5941" w:rsidP="005F594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Qu’era educacion sexua</w:t>
      </w:r>
      <w:r w:rsidR="00142115">
        <w:rPr>
          <w:rFonts w:asciiTheme="majorHAnsi" w:hAnsiTheme="majorHAnsi" w:cstheme="majorHAnsi"/>
          <w:noProof/>
          <w:sz w:val="24"/>
          <w:szCs w:val="24"/>
          <w:lang w:val="es-ES_tradnl"/>
        </w:rPr>
        <w:t>u</w:t>
      </w: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sigue contiengut obligatòri e avalorable</w:t>
      </w:r>
      <w:r w:rsidR="00A840D2">
        <w:rPr>
          <w:rFonts w:asciiTheme="majorHAnsi" w:hAnsiTheme="majorHAnsi" w:cstheme="majorHAnsi"/>
          <w:noProof/>
          <w:sz w:val="24"/>
          <w:szCs w:val="24"/>
          <w:lang w:val="es-ES_tradnl"/>
        </w:rPr>
        <w:t xml:space="preserve"> incorporat formalment enes etapes educatiues obligatòries e regulat pera legislacion educatiua actuau ( e </w:t>
      </w:r>
      <w:r w:rsidR="00D77C49">
        <w:rPr>
          <w:rFonts w:asciiTheme="majorHAnsi" w:hAnsiTheme="majorHAnsi" w:cstheme="majorHAnsi"/>
          <w:noProof/>
          <w:sz w:val="24"/>
          <w:szCs w:val="24"/>
          <w:lang w:val="es-ES_tradnl"/>
        </w:rPr>
        <w:t>p</w:t>
      </w:r>
      <w:r w:rsidR="00A840D2">
        <w:rPr>
          <w:rFonts w:asciiTheme="majorHAnsi" w:hAnsiTheme="majorHAnsi" w:cstheme="majorHAnsi"/>
          <w:noProof/>
          <w:sz w:val="24"/>
          <w:szCs w:val="24"/>
          <w:lang w:val="es-ES_tradnl"/>
        </w:rPr>
        <w:t>es futures), damb era finauetat de garantir eth principi d’equitat educatiua en tot er Estado Español.</w:t>
      </w:r>
    </w:p>
    <w:p w14:paraId="70A85D14" w14:textId="235DC764" w:rsidR="00390A1D" w:rsidRDefault="00390A1D" w:rsidP="005F594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Que se desvolupe un plan de formacion rigurós e sistematic deth professorat entà garantir era impl</w:t>
      </w:r>
      <w:r w:rsidR="00E14633">
        <w:rPr>
          <w:rFonts w:asciiTheme="majorHAnsi" w:hAnsiTheme="majorHAnsi" w:cstheme="majorHAnsi"/>
          <w:noProof/>
          <w:sz w:val="24"/>
          <w:szCs w:val="24"/>
          <w:lang w:val="es-ES_tradnl"/>
        </w:rPr>
        <w:t>ementacion dera educacion sexuau integrau en totes es etapes escolares.</w:t>
      </w:r>
    </w:p>
    <w:p w14:paraId="0AFCB449" w14:textId="25F312C6" w:rsidR="00E14633" w:rsidRDefault="00E14633" w:rsidP="005F594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Era melhora des condicions laboraus deth professorat, atau coma un aument dera inversion ena eduacion entà garantir ua escòla publica e de qualitat.</w:t>
      </w:r>
    </w:p>
    <w:p w14:paraId="7780AA1B" w14:textId="044C772A" w:rsidR="00E14633" w:rsidRDefault="00E14633" w:rsidP="005F594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lastRenderedPageBreak/>
        <w:t>Era melhora des condicions de collaboracion e contractacion des entitats comunitàries que desvolupen diuèrses inicitiaues, prepauses e actiuetats, autant en ambit educatiu formau coma non formau.</w:t>
      </w:r>
    </w:p>
    <w:p w14:paraId="5F573697" w14:textId="0402B04C" w:rsidR="00E14633" w:rsidRDefault="00E14633" w:rsidP="005F5941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noProof/>
          <w:sz w:val="24"/>
          <w:szCs w:val="24"/>
          <w:lang w:val="es-ES_tradnl"/>
        </w:rPr>
        <w:t>Ua eduacion sexuau integrau transversau ath laguens e dehòra des aules, que respon as besonhs d’infàncies e adolescéncies, qu’acompanhe e daurisque espacis entar aqueriment d’aprenentatges</w:t>
      </w:r>
      <w:r w:rsidR="006316E2">
        <w:rPr>
          <w:rFonts w:asciiTheme="majorHAnsi" w:hAnsiTheme="majorHAnsi" w:cstheme="majorHAnsi"/>
          <w:noProof/>
          <w:sz w:val="24"/>
          <w:szCs w:val="24"/>
          <w:lang w:val="es-ES_tradnl"/>
        </w:rPr>
        <w:t>, que possibilite as persones desvolopar coneishements, valors e abilitats entà préner es sues pròpries decisions sus era sexualitat e er establiment de ligams afectius liures e igualitaris.</w:t>
      </w:r>
    </w:p>
    <w:p w14:paraId="6159B5BF" w14:textId="77777777" w:rsidR="006316E2" w:rsidRPr="006316E2" w:rsidRDefault="006316E2" w:rsidP="006316E2">
      <w:pPr>
        <w:jc w:val="both"/>
        <w:rPr>
          <w:rFonts w:asciiTheme="majorHAnsi" w:hAnsiTheme="majorHAnsi" w:cstheme="majorHAnsi"/>
          <w:noProof/>
          <w:sz w:val="24"/>
          <w:szCs w:val="24"/>
          <w:lang w:val="es-ES_tradnl"/>
        </w:rPr>
      </w:pPr>
    </w:p>
    <w:p w14:paraId="2D77FA23" w14:textId="28316264" w:rsidR="0066137F" w:rsidRPr="0066137F" w:rsidRDefault="006316E2" w:rsidP="0066137F">
      <w:pPr>
        <w:jc w:val="both"/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Per ua educacion sexuau entà tot</w:t>
      </w:r>
      <w:r w:rsidRPr="006316E2">
        <w:rPr>
          <w:rFonts w:asciiTheme="majorHAnsi" w:hAnsiTheme="majorHAnsi" w:cstheme="majorHAnsi"/>
          <w:b/>
          <w:bCs/>
          <w:noProof/>
          <w:color w:val="FF0000"/>
          <w:sz w:val="24"/>
          <w:szCs w:val="24"/>
          <w:lang w:val="es-ES_tradnl"/>
        </w:rPr>
        <w:t>e</w:t>
      </w:r>
      <w:r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s!</w:t>
      </w:r>
    </w:p>
    <w:p w14:paraId="59252402" w14:textId="09E9F914" w:rsidR="0066137F" w:rsidRPr="0066137F" w:rsidRDefault="0066137F" w:rsidP="0066137F">
      <w:pPr>
        <w:jc w:val="both"/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</w:pPr>
      <w:r w:rsidRPr="0066137F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Educaci</w:t>
      </w:r>
      <w:r w:rsidR="006316E2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on sexua</w:t>
      </w:r>
      <w:r w:rsidR="00142115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>u</w:t>
      </w:r>
      <w:r w:rsidR="006316E2">
        <w:rPr>
          <w:rFonts w:asciiTheme="majorHAnsi" w:hAnsiTheme="majorHAnsi" w:cstheme="majorHAnsi"/>
          <w:b/>
          <w:bCs/>
          <w:noProof/>
          <w:sz w:val="24"/>
          <w:szCs w:val="24"/>
          <w:lang w:val="es-ES_tradnl"/>
        </w:rPr>
        <w:t xml:space="preserve"> ei transformacion sociau!</w:t>
      </w:r>
    </w:p>
    <w:sectPr w:rsidR="0066137F" w:rsidRPr="0066137F" w:rsidSect="00661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1E15"/>
    <w:multiLevelType w:val="hybridMultilevel"/>
    <w:tmpl w:val="1DA244F6"/>
    <w:lvl w:ilvl="0" w:tplc="A0B0033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9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7F"/>
    <w:rsid w:val="00142115"/>
    <w:rsid w:val="001659A5"/>
    <w:rsid w:val="00390A1D"/>
    <w:rsid w:val="003F1F13"/>
    <w:rsid w:val="00586AA1"/>
    <w:rsid w:val="005D0408"/>
    <w:rsid w:val="005F5941"/>
    <w:rsid w:val="006316E2"/>
    <w:rsid w:val="00660202"/>
    <w:rsid w:val="0066137F"/>
    <w:rsid w:val="007C23BA"/>
    <w:rsid w:val="009075F5"/>
    <w:rsid w:val="00954943"/>
    <w:rsid w:val="009C0A29"/>
    <w:rsid w:val="00A840D2"/>
    <w:rsid w:val="00B45B70"/>
    <w:rsid w:val="00B530BE"/>
    <w:rsid w:val="00BF0330"/>
    <w:rsid w:val="00D77C49"/>
    <w:rsid w:val="00E1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B94E"/>
  <w15:chartTrackingRefBased/>
  <w15:docId w15:val="{7B9B227A-86F3-43D6-8227-BC336215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7F"/>
    <w:pPr>
      <w:spacing w:after="0" w:line="240" w:lineRule="auto"/>
    </w:pPr>
    <w:rPr>
      <w:rFonts w:ascii="Calibri" w:hAnsi="Calibri" w:cs="Calibri"/>
      <w:kern w:val="0"/>
      <w:lang w:eastAsia="ca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uthor-a-t87qz69zwvz86zfz89zg8z80z0dz69z">
    <w:name w:val="author-a-t87qz69zwvz86zfz89zg8z80z0dz69z"/>
    <w:basedOn w:val="Fuentedeprrafopredeter"/>
    <w:rsid w:val="0066137F"/>
  </w:style>
  <w:style w:type="paragraph" w:styleId="Prrafodelista">
    <w:name w:val="List Paragraph"/>
    <w:basedOn w:val="Normal"/>
    <w:uiPriority w:val="34"/>
    <w:qFormat/>
    <w:rsid w:val="003F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sexualitatS_Clara</dc:creator>
  <cp:keywords/>
  <dc:description/>
  <cp:lastModifiedBy>Mjose</cp:lastModifiedBy>
  <cp:revision>10</cp:revision>
  <dcterms:created xsi:type="dcterms:W3CDTF">2023-04-18T06:17:00Z</dcterms:created>
  <dcterms:modified xsi:type="dcterms:W3CDTF">2023-04-18T08:35:00Z</dcterms:modified>
</cp:coreProperties>
</file>